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A214E7" w:rsidRPr="006647B1" w:rsidRDefault="00A214E7" w:rsidP="00A214E7">
      <w:pPr>
        <w:jc w:val="center"/>
        <w:rPr>
          <w:sz w:val="40"/>
          <w:szCs w:val="40"/>
        </w:rPr>
      </w:pPr>
      <w:r w:rsidRPr="006647B1">
        <w:rPr>
          <w:sz w:val="40"/>
          <w:szCs w:val="40"/>
        </w:rPr>
        <w:t>Building a Community</w:t>
      </w:r>
    </w:p>
    <w:p w:rsidR="00A214E7" w:rsidRPr="00796C3D" w:rsidRDefault="00A214E7" w:rsidP="00C42F17">
      <w:pPr>
        <w:jc w:val="center"/>
        <w:rPr>
          <w:rFonts w:ascii="Palatino Linotype" w:hAnsi="Palatino Linotype"/>
          <w:b/>
          <w:u w:val="single"/>
        </w:rPr>
      </w:pP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A214E7">
        <w:rPr>
          <w:rFonts w:ascii="Palatino Linotype" w:hAnsi="Palatino Linotype"/>
          <w:b/>
          <w:sz w:val="22"/>
        </w:rPr>
        <w:t>Maria Pacheco</w:t>
      </w:r>
      <w:r w:rsidRPr="00796C3D">
        <w:rPr>
          <w:rFonts w:ascii="Palatino Linotype" w:hAnsi="Palatino Linotype"/>
          <w:b/>
          <w:sz w:val="22"/>
        </w:rPr>
        <w:t>___ Grade Level_</w:t>
      </w:r>
      <w:r w:rsidR="00A214E7">
        <w:rPr>
          <w:rFonts w:ascii="Palatino Linotype" w:hAnsi="Palatino Linotype"/>
          <w:b/>
          <w:sz w:val="22"/>
        </w:rPr>
        <w:t>4th</w:t>
      </w:r>
      <w:r w:rsidRPr="00796C3D">
        <w:rPr>
          <w:rFonts w:ascii="Palatino Linotype" w:hAnsi="Palatino Linotype"/>
          <w:b/>
          <w:sz w:val="22"/>
        </w:rPr>
        <w:t>__ Date of lesson__</w:t>
      </w:r>
      <w:r w:rsidR="00A214E7">
        <w:rPr>
          <w:rFonts w:ascii="Palatino Linotype" w:hAnsi="Palatino Linotype"/>
          <w:b/>
          <w:sz w:val="22"/>
        </w:rPr>
        <w:t>11/29/11</w:t>
      </w:r>
      <w:r w:rsidRPr="00796C3D">
        <w:rPr>
          <w:rFonts w:ascii="Palatino Linotype" w:hAnsi="Palatino Linotype"/>
          <w:b/>
          <w:sz w:val="22"/>
        </w:rPr>
        <w:t>_</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A214E7" w:rsidRPr="00521BAF" w:rsidRDefault="00A214E7" w:rsidP="00A214E7">
      <w:smartTag w:uri="urn:schemas-microsoft-com:office:smarttags" w:element="place">
        <w:smartTag w:uri="urn:schemas-microsoft-com:office:smarttags" w:element="State">
          <w:r>
            <w:t>Illinois</w:t>
          </w:r>
        </w:smartTag>
      </w:smartTag>
      <w:r>
        <w:t xml:space="preserve"> </w:t>
      </w:r>
      <w:r w:rsidRPr="00521BAF">
        <w:t>Learning Standards</w:t>
      </w:r>
      <w:r>
        <w:t xml:space="preserve"> Addressed</w:t>
      </w:r>
      <w:r w:rsidRPr="00521BAF">
        <w:t>:</w:t>
      </w:r>
    </w:p>
    <w:p w:rsidR="00A214E7" w:rsidRPr="006647B1" w:rsidRDefault="00A214E7" w:rsidP="00A214E7">
      <w:pPr>
        <w:numPr>
          <w:ilvl w:val="0"/>
          <w:numId w:val="2"/>
        </w:numPr>
      </w:pPr>
      <w:r w:rsidRPr="006647B1">
        <w:rPr>
          <w:b/>
        </w:rPr>
        <w:t>Fine Arts 26.B.2d</w:t>
      </w:r>
      <w:r>
        <w:rPr>
          <w:b/>
        </w:rPr>
        <w:t xml:space="preserve">: </w:t>
      </w:r>
      <w:r w:rsidRPr="006647B1">
        <w:t>Students will be able to demonstrate knowledge and skills to create works of visual art using problem solving, observing, designing, sketching, and constructing.</w:t>
      </w:r>
    </w:p>
    <w:p w:rsidR="00A214E7" w:rsidRPr="006647B1" w:rsidRDefault="00A214E7" w:rsidP="00A214E7">
      <w:pPr>
        <w:numPr>
          <w:ilvl w:val="0"/>
          <w:numId w:val="2"/>
        </w:numPr>
      </w:pPr>
      <w:r w:rsidRPr="006647B1">
        <w:rPr>
          <w:b/>
        </w:rPr>
        <w:t>Social Science 16.D.2b</w:t>
      </w:r>
      <w:r>
        <w:rPr>
          <w:b/>
        </w:rPr>
        <w:t>:</w:t>
      </w:r>
      <w:r w:rsidRPr="006647B1">
        <w:rPr>
          <w:b/>
        </w:rPr>
        <w:t xml:space="preserve"> </w:t>
      </w:r>
      <w:r w:rsidRPr="006647B1">
        <w:t>Students will be able to describe the ways in which participation in the westward movement affected families and communities.</w:t>
      </w:r>
    </w:p>
    <w:p w:rsidR="00A214E7" w:rsidRPr="006647B1" w:rsidRDefault="00A214E7" w:rsidP="00A214E7">
      <w:pPr>
        <w:numPr>
          <w:ilvl w:val="0"/>
          <w:numId w:val="2"/>
        </w:numPr>
      </w:pPr>
      <w:r w:rsidRPr="006647B1">
        <w:rPr>
          <w:b/>
        </w:rPr>
        <w:t>Language Arts 4.A.2b</w:t>
      </w:r>
      <w:r>
        <w:rPr>
          <w:b/>
        </w:rPr>
        <w:t xml:space="preserve">: </w:t>
      </w:r>
      <w:r w:rsidRPr="006647B1">
        <w:t>Students will be able to ask and respond to questions related to oral presentations and messages in small and large group settings ().</w:t>
      </w:r>
    </w:p>
    <w:p w:rsidR="00A214E7" w:rsidRPr="006647B1" w:rsidRDefault="00A214E7" w:rsidP="00A214E7">
      <w:pPr>
        <w:numPr>
          <w:ilvl w:val="0"/>
          <w:numId w:val="2"/>
        </w:numPr>
      </w:pPr>
      <w:r w:rsidRPr="006647B1">
        <w:rPr>
          <w:b/>
        </w:rPr>
        <w:t>Language Arts 4.B. 2c</w:t>
      </w:r>
      <w:r>
        <w:rPr>
          <w:b/>
        </w:rPr>
        <w:t xml:space="preserve">: </w:t>
      </w:r>
      <w:r w:rsidRPr="006647B1">
        <w:t>Students will use speaking skills and procedures to participate in group discussions.</w:t>
      </w:r>
    </w:p>
    <w:p w:rsidR="00A214E7" w:rsidRDefault="00A214E7" w:rsidP="00C42F17">
      <w:pPr>
        <w:spacing w:after="240"/>
        <w:rPr>
          <w:rFonts w:ascii="Palatino Linotype" w:hAnsi="Palatino Linotype"/>
        </w:rPr>
      </w:pPr>
    </w:p>
    <w:p w:rsidR="00A214E7" w:rsidRPr="00521BAF" w:rsidRDefault="00A214E7" w:rsidP="00A214E7">
      <w:pPr>
        <w:pStyle w:val="ListParagraph"/>
        <w:numPr>
          <w:ilvl w:val="0"/>
          <w:numId w:val="2"/>
        </w:numPr>
      </w:pPr>
      <w:r w:rsidRPr="00922F2E">
        <w:t xml:space="preserve">Targeted skills include understanding what a community is, what a community consists of, and how communities have changed over the years.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214E7" w:rsidRDefault="00A214E7" w:rsidP="00C42F17">
      <w:pPr>
        <w:rPr>
          <w:rFonts w:ascii="Palatino Linotype" w:hAnsi="Palatino Linotype"/>
          <w:sz w:val="18"/>
          <w:szCs w:val="18"/>
        </w:rPr>
      </w:pPr>
    </w:p>
    <w:p w:rsidR="00A214E7" w:rsidRPr="00A214E7" w:rsidRDefault="00A214E7" w:rsidP="00A214E7">
      <w:pPr>
        <w:pStyle w:val="ListParagraph"/>
        <w:numPr>
          <w:ilvl w:val="0"/>
          <w:numId w:val="4"/>
        </w:numPr>
        <w:rPr>
          <w:rFonts w:ascii="Palatino Linotype" w:hAnsi="Palatino Linotype"/>
          <w:sz w:val="18"/>
          <w:szCs w:val="18"/>
        </w:rPr>
      </w:pPr>
      <w:r w:rsidRPr="00A214E7">
        <w:rPr>
          <w:rFonts w:ascii="Times New Roman" w:hAnsi="Times New Roman"/>
        </w:rPr>
        <w:t>Students will have prior knowledge about the importance of people moving, facts regar</w:t>
      </w:r>
      <w:r>
        <w:rPr>
          <w:rFonts w:ascii="Times New Roman" w:hAnsi="Times New Roman"/>
        </w:rPr>
        <w:t xml:space="preserve">ding the westward movement, </w:t>
      </w:r>
      <w:r w:rsidRPr="00A214E7">
        <w:rPr>
          <w:rFonts w:ascii="Times New Roman" w:hAnsi="Times New Roman"/>
        </w:rPr>
        <w:t>contemporaries that lived in the 1840’s</w:t>
      </w:r>
      <w:r>
        <w:rPr>
          <w:rFonts w:ascii="Times New Roman" w:hAnsi="Times New Roman"/>
        </w:rPr>
        <w:t>, and the significant newspapers plated in the 1800’s.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C42F17" w:rsidP="00C42F17">
      <w:pPr>
        <w:rPr>
          <w:rFonts w:ascii="Palatino Linotype" w:hAnsi="Palatino Linotype"/>
        </w:rPr>
      </w:pPr>
    </w:p>
    <w:p w:rsidR="00A214E7" w:rsidRPr="00521BAF" w:rsidRDefault="00A214E7" w:rsidP="00A214E7">
      <w:pPr>
        <w:numPr>
          <w:ilvl w:val="0"/>
          <w:numId w:val="6"/>
        </w:numPr>
      </w:pPr>
      <w:r w:rsidRPr="00521BAF">
        <w:t>Students will be able to create fictional frontier community and present-day community.</w:t>
      </w:r>
    </w:p>
    <w:p w:rsidR="00A214E7" w:rsidRPr="00521BAF" w:rsidRDefault="00A214E7" w:rsidP="00A214E7">
      <w:pPr>
        <w:numPr>
          <w:ilvl w:val="0"/>
          <w:numId w:val="6"/>
        </w:numPr>
      </w:pPr>
      <w:r w:rsidRPr="00521BAF">
        <w:t>Students will be able to recognize a different way of life by comparing frontier communities to their own communities.</w:t>
      </w:r>
    </w:p>
    <w:p w:rsidR="00A214E7" w:rsidRPr="00521BAF" w:rsidRDefault="00A214E7" w:rsidP="00A214E7">
      <w:pPr>
        <w:numPr>
          <w:ilvl w:val="0"/>
          <w:numId w:val="6"/>
        </w:numPr>
      </w:pPr>
      <w:r w:rsidRPr="00521BAF">
        <w:t>Students will share their art work with the class and comment on what they think it would be like to live in a frontier community.</w:t>
      </w:r>
    </w:p>
    <w:p w:rsidR="00A214E7" w:rsidRDefault="00A214E7" w:rsidP="00A214E7">
      <w:pPr>
        <w:pStyle w:val="ListParagraph"/>
        <w:numPr>
          <w:ilvl w:val="0"/>
          <w:numId w:val="4"/>
        </w:numPr>
      </w:pPr>
      <w:r w:rsidRPr="00521BAF">
        <w:lastRenderedPageBreak/>
        <w:t>Students will discuss the differences between the frontier and present-day communities</w:t>
      </w:r>
      <w:r>
        <w:t xml:space="preserve">.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A214E7" w:rsidRDefault="00A214E7" w:rsidP="00C42F17">
      <w:pPr>
        <w:rPr>
          <w:rFonts w:ascii="Palatino Linotype" w:hAnsi="Palatino Linotype"/>
        </w:rPr>
      </w:pPr>
    </w:p>
    <w:p w:rsidR="00707478" w:rsidRPr="006647B1" w:rsidRDefault="00707478" w:rsidP="00707478">
      <w:pPr>
        <w:pStyle w:val="ListParagraph"/>
        <w:numPr>
          <w:ilvl w:val="0"/>
          <w:numId w:val="4"/>
        </w:numPr>
      </w:pPr>
      <w:r w:rsidRPr="006647B1">
        <w:t>Students will be assessed on their completion of the community illustrations, both frontier and present day.  Students will also be assessed on class discussion on communities, their contributions to completing the Venn diagram, and their presentation of their illustrations to the class. Grades will not be based on how their illustrations look, because art is subjective.  If students successfully complete their drawings and participate, they will receive a satisfactory grade.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707478" w:rsidRPr="006647B1" w:rsidRDefault="00707478" w:rsidP="00707478">
      <w:pPr>
        <w:numPr>
          <w:ilvl w:val="0"/>
          <w:numId w:val="7"/>
        </w:numPr>
      </w:pPr>
      <w:r w:rsidRPr="006647B1">
        <w:t>paper</w:t>
      </w:r>
    </w:p>
    <w:p w:rsidR="00707478" w:rsidRPr="006647B1" w:rsidRDefault="00707478" w:rsidP="00707478">
      <w:pPr>
        <w:numPr>
          <w:ilvl w:val="0"/>
          <w:numId w:val="7"/>
        </w:numPr>
      </w:pPr>
      <w:r w:rsidRPr="006647B1">
        <w:t>crayons</w:t>
      </w:r>
    </w:p>
    <w:p w:rsidR="00707478" w:rsidRPr="006647B1" w:rsidRDefault="00707478" w:rsidP="00707478">
      <w:pPr>
        <w:numPr>
          <w:ilvl w:val="0"/>
          <w:numId w:val="7"/>
        </w:numPr>
      </w:pPr>
      <w:r w:rsidRPr="006647B1">
        <w:t>construction paper</w:t>
      </w:r>
    </w:p>
    <w:p w:rsidR="00707478" w:rsidRPr="006647B1" w:rsidRDefault="00707478" w:rsidP="00707478">
      <w:pPr>
        <w:numPr>
          <w:ilvl w:val="0"/>
          <w:numId w:val="7"/>
        </w:numPr>
      </w:pPr>
      <w:r w:rsidRPr="006647B1">
        <w:t>markers</w:t>
      </w:r>
    </w:p>
    <w:p w:rsidR="00707478" w:rsidRPr="006647B1" w:rsidRDefault="00707478" w:rsidP="00707478">
      <w:pPr>
        <w:numPr>
          <w:ilvl w:val="0"/>
          <w:numId w:val="7"/>
        </w:numPr>
      </w:pPr>
      <w:r w:rsidRPr="006647B1">
        <w:t>colored pencils</w:t>
      </w:r>
    </w:p>
    <w:p w:rsidR="00707478" w:rsidRPr="006647B1" w:rsidRDefault="00707478" w:rsidP="00707478">
      <w:pPr>
        <w:numPr>
          <w:ilvl w:val="0"/>
          <w:numId w:val="7"/>
        </w:numPr>
      </w:pPr>
      <w:r w:rsidRPr="006647B1">
        <w:t xml:space="preserve">scissors </w:t>
      </w:r>
    </w:p>
    <w:p w:rsidR="00707478" w:rsidRDefault="00707478" w:rsidP="00707478">
      <w:pPr>
        <w:numPr>
          <w:ilvl w:val="0"/>
          <w:numId w:val="7"/>
        </w:numPr>
      </w:pPr>
      <w:r w:rsidRPr="006647B1">
        <w:t>glue</w:t>
      </w:r>
    </w:p>
    <w:p w:rsidR="00707478" w:rsidRPr="006647B1" w:rsidRDefault="00707478" w:rsidP="00707478">
      <w:pPr>
        <w:numPr>
          <w:ilvl w:val="0"/>
          <w:numId w:val="7"/>
        </w:numPr>
      </w:pPr>
      <w:proofErr w:type="spellStart"/>
      <w:r w:rsidRPr="006647B1">
        <w:t>Scarry</w:t>
      </w:r>
      <w:proofErr w:type="spellEnd"/>
      <w:r w:rsidRPr="006647B1">
        <w:t xml:space="preserve">, Richard.  </w:t>
      </w:r>
      <w:r w:rsidRPr="006647B1">
        <w:rPr>
          <w:u w:val="single"/>
        </w:rPr>
        <w:t>What Do People Do All Day?</w:t>
      </w:r>
      <w:r w:rsidRPr="006647B1">
        <w:t xml:space="preserve">  Random House: </w:t>
      </w:r>
      <w:smartTag w:uri="urn:schemas-microsoft-com:office:smarttags" w:element="place">
        <w:smartTag w:uri="urn:schemas-microsoft-com:office:smarttags" w:element="State">
          <w:r w:rsidRPr="006647B1">
            <w:t>New York</w:t>
          </w:r>
        </w:smartTag>
      </w:smartTag>
      <w:r w:rsidRPr="006647B1">
        <w:t>, 1970.</w:t>
      </w:r>
    </w:p>
    <w:p w:rsidR="00707478" w:rsidRPr="006647B1" w:rsidRDefault="00707478" w:rsidP="00707478">
      <w:pPr>
        <w:pStyle w:val="NormalWeb"/>
        <w:numPr>
          <w:ilvl w:val="0"/>
          <w:numId w:val="7"/>
        </w:numPr>
        <w:spacing w:before="0" w:beforeAutospacing="0" w:after="0" w:afterAutospacing="0"/>
      </w:pPr>
      <w:r w:rsidRPr="006647B1">
        <w:t xml:space="preserve">Knight, Amelia Stewart.  </w:t>
      </w:r>
      <w:r w:rsidRPr="006647B1">
        <w:rPr>
          <w:u w:val="single"/>
        </w:rPr>
        <w:t>The Way West: Journal of a Pioneer Woman</w:t>
      </w:r>
      <w:r w:rsidRPr="006647B1">
        <w:br/>
        <w:t>Aladdin: NY, 1999.</w:t>
      </w:r>
    </w:p>
    <w:p w:rsidR="00707478" w:rsidRPr="006647B1" w:rsidRDefault="00707478" w:rsidP="00707478">
      <w:pPr>
        <w:pStyle w:val="NormalWeb"/>
        <w:numPr>
          <w:ilvl w:val="0"/>
          <w:numId w:val="7"/>
        </w:numPr>
        <w:spacing w:before="0" w:beforeAutospacing="0" w:after="0" w:afterAutospacing="0"/>
      </w:pPr>
      <w:r w:rsidRPr="006647B1">
        <w:t xml:space="preserve">Stanley, Diane.  The Time Traveling Twins: Roughing It on the </w:t>
      </w:r>
      <w:smartTag w:uri="urn:schemas-microsoft-com:office:smarttags" w:element="place">
        <w:r w:rsidRPr="006647B1">
          <w:t>Oregon Trail</w:t>
        </w:r>
      </w:smartTag>
      <w:r w:rsidRPr="006647B1">
        <w:br/>
        <w:t xml:space="preserve"> Joanna </w:t>
      </w:r>
      <w:proofErr w:type="spellStart"/>
      <w:r w:rsidRPr="006647B1">
        <w:t>Cotler</w:t>
      </w:r>
      <w:proofErr w:type="spellEnd"/>
      <w:r w:rsidRPr="006647B1">
        <w:t xml:space="preserve"> Books: NY, 2000.</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4008FE" w:rsidRDefault="00707478" w:rsidP="004008FE">
      <w:pPr>
        <w:numPr>
          <w:ilvl w:val="0"/>
          <w:numId w:val="8"/>
        </w:numPr>
      </w:pPr>
      <w:r w:rsidRPr="00707478">
        <w:rPr>
          <w:rFonts w:ascii="Times New Roman" w:hAnsi="Times New Roman"/>
        </w:rPr>
        <w:t>Direct Instruction and Guided Practice:</w:t>
      </w:r>
      <w:r>
        <w:rPr>
          <w:rFonts w:ascii="Times New Roman" w:hAnsi="Times New Roman"/>
        </w:rPr>
        <w:t xml:space="preserve"> </w:t>
      </w:r>
      <w:r w:rsidR="004008FE">
        <w:rPr>
          <w:rFonts w:ascii="Times New Roman" w:hAnsi="Times New Roman"/>
        </w:rPr>
        <w:t xml:space="preserve">together we will </w:t>
      </w:r>
      <w:r w:rsidR="004008FE" w:rsidRPr="00521BAF">
        <w:t xml:space="preserve">discuss the frontier and present day communities.  </w:t>
      </w:r>
      <w:r w:rsidR="004008FE">
        <w:t xml:space="preserve">Then </w:t>
      </w:r>
      <w:r w:rsidR="004008FE" w:rsidRPr="00521BAF">
        <w:t>Students will work individually on their own illustrations.</w:t>
      </w:r>
    </w:p>
    <w:p w:rsidR="00707478" w:rsidRPr="00707478" w:rsidRDefault="00707478" w:rsidP="004008FE">
      <w:pPr>
        <w:pStyle w:val="ListParagraph"/>
        <w:rPr>
          <w:rFonts w:ascii="Palatino Linotype" w:hAnsi="Palatino Linotype"/>
        </w:rPr>
      </w:pPr>
    </w:p>
    <w:p w:rsidR="00C42F17" w:rsidRPr="00707478"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707478" w:rsidRPr="00796C3D" w:rsidRDefault="00707478" w:rsidP="00C42F17">
      <w:pPr>
        <w:ind w:left="720"/>
        <w:rPr>
          <w:rFonts w:ascii="Palatino Linotype" w:hAnsi="Palatino Linotype"/>
          <w:sz w:val="20"/>
          <w:szCs w:val="20"/>
        </w:rPr>
      </w:pPr>
    </w:p>
    <w:p w:rsidR="00707478" w:rsidRPr="00521BAF" w:rsidRDefault="00707478" w:rsidP="00707478">
      <w:pPr>
        <w:numPr>
          <w:ilvl w:val="0"/>
          <w:numId w:val="8"/>
        </w:numPr>
      </w:pPr>
      <w:r>
        <w:lastRenderedPageBreak/>
        <w:t xml:space="preserve">I </w:t>
      </w:r>
      <w:r w:rsidRPr="00521BAF">
        <w:t xml:space="preserve">will read one or more of the following books to the class:  </w:t>
      </w:r>
      <w:r w:rsidRPr="00521BAF">
        <w:rPr>
          <w:u w:val="single"/>
        </w:rPr>
        <w:t>What Do People Do All Day</w:t>
      </w:r>
      <w:proofErr w:type="gramStart"/>
      <w:r w:rsidRPr="00521BAF">
        <w:rPr>
          <w:u w:val="single"/>
        </w:rPr>
        <w:t>?</w:t>
      </w:r>
      <w:r w:rsidRPr="00521BAF">
        <w:t>,</w:t>
      </w:r>
      <w:proofErr w:type="gramEnd"/>
      <w:r w:rsidRPr="00521BAF">
        <w:t xml:space="preserve"> </w:t>
      </w:r>
      <w:r w:rsidRPr="00521BAF">
        <w:rPr>
          <w:u w:val="single"/>
        </w:rPr>
        <w:t>The Way West: Journal of a Pioneer Woman</w:t>
      </w:r>
      <w:r w:rsidRPr="00521BAF">
        <w:t xml:space="preserve">, </w:t>
      </w:r>
      <w:r w:rsidRPr="00521BAF">
        <w:rPr>
          <w:u w:val="single"/>
        </w:rPr>
        <w:t>The Time Traveling Twins: Roughing It on the Oregon Trail</w:t>
      </w:r>
      <w:r w:rsidRPr="00521BAF">
        <w: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707478" w:rsidRDefault="00707478" w:rsidP="00C42F17">
      <w:pPr>
        <w:ind w:left="720"/>
        <w:rPr>
          <w:rFonts w:ascii="Palatino Linotype" w:hAnsi="Palatino Linotype"/>
          <w:sz w:val="18"/>
          <w:szCs w:val="18"/>
        </w:rPr>
      </w:pPr>
    </w:p>
    <w:p w:rsidR="00707478" w:rsidRPr="00521BAF" w:rsidRDefault="00707478" w:rsidP="00707478">
      <w:pPr>
        <w:numPr>
          <w:ilvl w:val="0"/>
          <w:numId w:val="8"/>
        </w:numPr>
      </w:pPr>
      <w:r w:rsidRPr="00521BAF">
        <w:t>After reading a book to introduce the day’s topic, together the class will discuss the frontier and present day communities.  Ask…</w:t>
      </w:r>
    </w:p>
    <w:p w:rsidR="00707478" w:rsidRPr="00521BAF" w:rsidRDefault="00707478" w:rsidP="00707478">
      <w:pPr>
        <w:numPr>
          <w:ilvl w:val="1"/>
          <w:numId w:val="8"/>
        </w:numPr>
      </w:pPr>
      <w:r w:rsidRPr="00521BAF">
        <w:t>What is a community?</w:t>
      </w:r>
    </w:p>
    <w:p w:rsidR="00707478" w:rsidRPr="00521BAF" w:rsidRDefault="00707478" w:rsidP="00707478">
      <w:pPr>
        <w:numPr>
          <w:ilvl w:val="1"/>
          <w:numId w:val="8"/>
        </w:numPr>
      </w:pPr>
      <w:r w:rsidRPr="00521BAF">
        <w:t>What jobs must people do?</w:t>
      </w:r>
    </w:p>
    <w:p w:rsidR="00707478" w:rsidRPr="00521BAF" w:rsidRDefault="00707478" w:rsidP="00707478">
      <w:pPr>
        <w:numPr>
          <w:ilvl w:val="1"/>
          <w:numId w:val="8"/>
        </w:numPr>
      </w:pPr>
      <w:r w:rsidRPr="00521BAF">
        <w:t>What buildings and services are necessary?</w:t>
      </w:r>
    </w:p>
    <w:p w:rsidR="00707478" w:rsidRPr="00521BAF" w:rsidRDefault="00707478" w:rsidP="00707478">
      <w:pPr>
        <w:numPr>
          <w:ilvl w:val="0"/>
          <w:numId w:val="8"/>
        </w:numPr>
      </w:pPr>
      <w:r w:rsidRPr="00521BAF">
        <w:t>Brainstorm lists of people, places, things that make a community.  Draw parallels to frontier communities.  What are the similarities and differences?</w:t>
      </w:r>
    </w:p>
    <w:p w:rsidR="00707478" w:rsidRPr="00521BAF" w:rsidRDefault="00707478" w:rsidP="00707478">
      <w:pPr>
        <w:numPr>
          <w:ilvl w:val="0"/>
          <w:numId w:val="8"/>
        </w:numPr>
      </w:pPr>
      <w:r w:rsidRPr="00521BAF">
        <w:t>Then, the students will use provided materials of their choice in attempt to illustrate both types of communities.</w:t>
      </w:r>
    </w:p>
    <w:p w:rsidR="00707478" w:rsidRDefault="00707478" w:rsidP="00707478">
      <w:pPr>
        <w:numPr>
          <w:ilvl w:val="0"/>
          <w:numId w:val="8"/>
        </w:numPr>
      </w:pPr>
      <w:r w:rsidRPr="00521BAF">
        <w:t>Students will work individually on their own illustrations.</w:t>
      </w:r>
    </w:p>
    <w:p w:rsidR="00707478" w:rsidRDefault="00707478" w:rsidP="00C42F17">
      <w:pPr>
        <w:ind w:left="720"/>
        <w:rPr>
          <w:rFonts w:ascii="Palatino Linotype" w:hAnsi="Palatino Linotype"/>
          <w:sz w:val="20"/>
          <w:szCs w:val="20"/>
        </w:rPr>
      </w:pPr>
    </w:p>
    <w:p w:rsidR="00707478" w:rsidRDefault="00707478"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707478" w:rsidRDefault="00707478" w:rsidP="00C42F17">
      <w:pPr>
        <w:ind w:left="720"/>
        <w:rPr>
          <w:rFonts w:ascii="Palatino Linotype" w:hAnsi="Palatino Linotype"/>
          <w:sz w:val="20"/>
          <w:szCs w:val="20"/>
        </w:rPr>
      </w:pPr>
    </w:p>
    <w:p w:rsidR="00707478" w:rsidRPr="00521BAF" w:rsidRDefault="00707478" w:rsidP="00707478">
      <w:pPr>
        <w:numPr>
          <w:ilvl w:val="0"/>
          <w:numId w:val="9"/>
        </w:numPr>
      </w:pPr>
      <w:r w:rsidRPr="00521BAF">
        <w:t>Students</w:t>
      </w:r>
      <w:r>
        <w:t xml:space="preserve"> will</w:t>
      </w:r>
      <w:r w:rsidRPr="00521BAF">
        <w:t xml:space="preserve"> present their illustrations to the class.  </w:t>
      </w:r>
    </w:p>
    <w:p w:rsidR="00707478" w:rsidRPr="00521BAF" w:rsidRDefault="00707478" w:rsidP="00707478">
      <w:pPr>
        <w:numPr>
          <w:ilvl w:val="0"/>
          <w:numId w:val="9"/>
        </w:numPr>
      </w:pPr>
      <w:r w:rsidRPr="00521BAF">
        <w:t xml:space="preserve">As a class, </w:t>
      </w:r>
      <w:r>
        <w:t xml:space="preserve">we will </w:t>
      </w:r>
      <w:r w:rsidRPr="00521BAF">
        <w:t xml:space="preserve">discuss the differences in the drawings, frontier vs. present day.  </w:t>
      </w:r>
    </w:p>
    <w:p w:rsidR="00707478" w:rsidRPr="00521BAF" w:rsidRDefault="00707478" w:rsidP="00707478">
      <w:pPr>
        <w:numPr>
          <w:ilvl w:val="0"/>
          <w:numId w:val="9"/>
        </w:numPr>
      </w:pPr>
      <w:r w:rsidRPr="00521BAF">
        <w:t xml:space="preserve">The information provided by the students will be put into a Venn diagram on the board.  </w:t>
      </w:r>
    </w:p>
    <w:p w:rsidR="00707478" w:rsidRPr="00521BAF" w:rsidRDefault="00707478" w:rsidP="00707478">
      <w:pPr>
        <w:numPr>
          <w:ilvl w:val="1"/>
          <w:numId w:val="9"/>
        </w:numPr>
      </w:pPr>
      <w:r w:rsidRPr="00521BAF">
        <w:t>The Venn diagram will illustrate information about the frontier present day and the similarities between them.</w:t>
      </w:r>
    </w:p>
    <w:p w:rsidR="00707478" w:rsidRPr="00796C3D" w:rsidRDefault="00707478" w:rsidP="00C42F17">
      <w:pPr>
        <w:ind w:left="720"/>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A214E7">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A214E7">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A214E7">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A214E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07478" w:rsidRPr="00922F2E" w:rsidRDefault="00707478" w:rsidP="00707478">
            <w:pPr>
              <w:jc w:val="center"/>
              <w:rPr>
                <w:i/>
              </w:rPr>
            </w:pPr>
            <w:r w:rsidRPr="00922F2E">
              <w:rPr>
                <w:i/>
              </w:rPr>
              <w:t xml:space="preserve">Students who have motor difficulties can be provided assistive technology to complete their illustrations whether that is a special </w:t>
            </w:r>
            <w:r w:rsidRPr="00922F2E">
              <w:rPr>
                <w:i/>
              </w:rPr>
              <w:lastRenderedPageBreak/>
              <w:t>writing utensil or computer use.</w:t>
            </w:r>
          </w:p>
          <w:p w:rsidR="00C42F17" w:rsidRPr="00491114" w:rsidRDefault="00C42F17" w:rsidP="00A214E7">
            <w:pPr>
              <w:rPr>
                <w:rFonts w:ascii="Palatino Linotype" w:eastAsia="Times New Roman" w:hAnsi="Palatino Linotype"/>
              </w:rPr>
            </w:pPr>
          </w:p>
        </w:tc>
      </w:tr>
      <w:tr w:rsidR="00C42F17" w:rsidRPr="00491114" w:rsidTr="00A214E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07478" w:rsidRPr="00922F2E" w:rsidRDefault="00707478" w:rsidP="00707478">
            <w:pPr>
              <w:jc w:val="center"/>
              <w:rPr>
                <w:i/>
              </w:rPr>
            </w:pPr>
            <w:r w:rsidRPr="00922F2E">
              <w:rPr>
                <w:i/>
              </w:rPr>
              <w:t>For students who are visual learners and need to see questions in writing, the teacher can write out ‘Questions to Discuss’ on the board.</w:t>
            </w:r>
          </w:p>
          <w:p w:rsidR="00C42F17" w:rsidRPr="00491114" w:rsidRDefault="00C42F17" w:rsidP="00A214E7">
            <w:pPr>
              <w:rPr>
                <w:rFonts w:ascii="Palatino Linotype" w:eastAsia="Times New Roman" w:hAnsi="Palatino Linotype"/>
              </w:rPr>
            </w:pPr>
          </w:p>
        </w:tc>
      </w:tr>
      <w:tr w:rsidR="00C42F17" w:rsidRPr="00491114" w:rsidTr="00A214E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214E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07478" w:rsidRPr="00922F2E" w:rsidRDefault="00707478" w:rsidP="00707478">
            <w:pPr>
              <w:jc w:val="center"/>
              <w:rPr>
                <w:i/>
              </w:rPr>
            </w:pPr>
            <w:r w:rsidRPr="00922F2E">
              <w:rPr>
                <w:i/>
              </w:rPr>
              <w:t>Students with behavioral problems could be assigned a role during classroom discussion.  For example, a student could be the recorder and write down important information pertaining to a question on the board.</w:t>
            </w:r>
          </w:p>
          <w:p w:rsidR="00C42F17" w:rsidRPr="00491114" w:rsidRDefault="00C42F17" w:rsidP="00A214E7">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25492"/>
    <w:multiLevelType w:val="hybridMultilevel"/>
    <w:tmpl w:val="77686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0D0149"/>
    <w:multiLevelType w:val="hybridMultilevel"/>
    <w:tmpl w:val="D5FCC3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0E86F7C"/>
    <w:multiLevelType w:val="hybridMultilevel"/>
    <w:tmpl w:val="540EF5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DF7CE6"/>
    <w:multiLevelType w:val="hybridMultilevel"/>
    <w:tmpl w:val="CB32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2A5F0C"/>
    <w:multiLevelType w:val="hybridMultilevel"/>
    <w:tmpl w:val="35D20D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64C56EB"/>
    <w:multiLevelType w:val="hybridMultilevel"/>
    <w:tmpl w:val="77BA8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BE1675"/>
    <w:multiLevelType w:val="hybridMultilevel"/>
    <w:tmpl w:val="2068A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DF623D9"/>
    <w:multiLevelType w:val="hybridMultilevel"/>
    <w:tmpl w:val="E548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8"/>
  </w:num>
  <w:num w:numId="5">
    <w:abstractNumId w:val="6"/>
  </w:num>
  <w:num w:numId="6">
    <w:abstractNumId w:val="0"/>
  </w:num>
  <w:num w:numId="7">
    <w:abstractNumId w:val="1"/>
  </w:num>
  <w:num w:numId="8">
    <w:abstractNumId w:val="3"/>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4008FE"/>
    <w:rsid w:val="00707478"/>
    <w:rsid w:val="00980952"/>
    <w:rsid w:val="009D3940"/>
    <w:rsid w:val="00A214E7"/>
    <w:rsid w:val="00C42F17"/>
    <w:rsid w:val="00CF5863"/>
    <w:rsid w:val="00DE5F8F"/>
    <w:rsid w:val="00F40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E7"/>
    <w:pPr>
      <w:ind w:left="720"/>
      <w:contextualSpacing/>
    </w:pPr>
  </w:style>
  <w:style w:type="character" w:styleId="Hyperlink">
    <w:name w:val="Hyperlink"/>
    <w:basedOn w:val="DefaultParagraphFont"/>
    <w:rsid w:val="00A214E7"/>
    <w:rPr>
      <w:color w:val="0000FF"/>
      <w:u w:val="single"/>
    </w:rPr>
  </w:style>
  <w:style w:type="paragraph" w:styleId="NormalWeb">
    <w:name w:val="Normal (Web)"/>
    <w:basedOn w:val="Normal"/>
    <w:rsid w:val="00707478"/>
    <w:pPr>
      <w:spacing w:before="100" w:beforeAutospacing="1" w:after="100" w:afterAutospacing="1"/>
    </w:pPr>
    <w:rPr>
      <w:rFonts w:ascii="Times New Roman" w:eastAsia="SimSun" w:hAnsi="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1097</Words>
  <Characters>6256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nena</cp:lastModifiedBy>
  <cp:revision>2</cp:revision>
  <cp:lastPrinted>2010-10-20T07:36:00Z</cp:lastPrinted>
  <dcterms:created xsi:type="dcterms:W3CDTF">2011-11-29T23:41:00Z</dcterms:created>
  <dcterms:modified xsi:type="dcterms:W3CDTF">2011-11-29T23:41:00Z</dcterms:modified>
</cp:coreProperties>
</file>